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F1" w:rsidRDefault="00E415F1">
      <w:pPr>
        <w:pStyle w:val="Corpotesto"/>
        <w:rPr>
          <w:rFonts w:ascii="Times New Roman"/>
        </w:rPr>
      </w:pPr>
    </w:p>
    <w:p w:rsidR="00E415F1" w:rsidRDefault="00E415F1">
      <w:pPr>
        <w:pStyle w:val="Corpotesto"/>
        <w:spacing w:before="4"/>
        <w:rPr>
          <w:rFonts w:ascii="Times New Roman"/>
          <w:sz w:val="23"/>
        </w:rPr>
      </w:pPr>
    </w:p>
    <w:p w:rsidR="00E415F1" w:rsidRDefault="00CF574F">
      <w:pPr>
        <w:pStyle w:val="Titolo11"/>
        <w:spacing w:before="101"/>
      </w:pPr>
      <w:r>
        <w:t>CONTRIBUTI ALLA SPESA PER LA MODIFICA DEGLI STRUMENTI DI GUIDA</w:t>
      </w:r>
    </w:p>
    <w:p w:rsidR="00E415F1" w:rsidRDefault="00CF574F">
      <w:pPr>
        <w:spacing w:before="20"/>
        <w:ind w:left="528" w:right="425"/>
        <w:jc w:val="center"/>
        <w:rPr>
          <w:b/>
        </w:rPr>
      </w:pPr>
      <w:r>
        <w:rPr>
          <w:b/>
        </w:rPr>
        <w:t>A FAVORE DEI TITOLARI DI PATENTI SPECIALI CON INCAPACITA’ MOTORIE PERMANENTI</w:t>
      </w:r>
    </w:p>
    <w:p w:rsidR="00E415F1" w:rsidRDefault="00CF574F">
      <w:pPr>
        <w:spacing w:before="21"/>
        <w:ind w:left="528" w:right="422"/>
        <w:jc w:val="center"/>
      </w:pPr>
      <w:r>
        <w:t>(Legge 104 art. 27 del 5 febbraio 1992)</w:t>
      </w:r>
    </w:p>
    <w:p w:rsidR="00E415F1" w:rsidRDefault="00E415F1">
      <w:pPr>
        <w:pStyle w:val="Corpotesto"/>
        <w:rPr>
          <w:sz w:val="26"/>
        </w:rPr>
      </w:pPr>
    </w:p>
    <w:p w:rsidR="00E415F1" w:rsidRDefault="00E415F1">
      <w:pPr>
        <w:pStyle w:val="Corpotesto"/>
        <w:spacing w:before="4"/>
        <w:rPr>
          <w:sz w:val="23"/>
        </w:rPr>
      </w:pPr>
    </w:p>
    <w:p w:rsidR="00E415F1" w:rsidRDefault="00CF574F">
      <w:pPr>
        <w:spacing w:line="256" w:lineRule="auto"/>
        <w:ind w:left="212" w:right="107"/>
        <w:jc w:val="both"/>
        <w:rPr>
          <w:i/>
          <w:sz w:val="20"/>
        </w:rPr>
      </w:pPr>
      <w:r>
        <w:rPr>
          <w:sz w:val="20"/>
        </w:rPr>
        <w:t xml:space="preserve">L’Art 27 della legge 104/92 prevede che </w:t>
      </w:r>
      <w:r>
        <w:rPr>
          <w:i/>
          <w:sz w:val="20"/>
        </w:rPr>
        <w:t>“le unità sanitarie locali contribuiscano alla spesa per la modifica degli strumenti di guida, nella misura del 20 %, a carico del bilancio dello Stato”.</w:t>
      </w:r>
    </w:p>
    <w:p w:rsidR="00E415F1" w:rsidRDefault="00CF574F">
      <w:pPr>
        <w:pStyle w:val="Corpotesto"/>
        <w:spacing w:before="164" w:line="256" w:lineRule="auto"/>
        <w:ind w:left="212" w:right="109"/>
        <w:jc w:val="both"/>
      </w:pPr>
      <w:r>
        <w:t>Il contributo alle spese sostenute per la modifica degli strumenti di guida può essere concesso/riconosciuto:</w:t>
      </w:r>
    </w:p>
    <w:p w:rsidR="00E415F1" w:rsidRDefault="00CF574F">
      <w:pPr>
        <w:pStyle w:val="Paragrafoelenco"/>
        <w:numPr>
          <w:ilvl w:val="0"/>
          <w:numId w:val="1"/>
        </w:numPr>
        <w:tabs>
          <w:tab w:val="left" w:pos="572"/>
          <w:tab w:val="left" w:pos="573"/>
        </w:tabs>
        <w:spacing w:before="164" w:line="249" w:lineRule="auto"/>
        <w:ind w:right="107"/>
        <w:rPr>
          <w:sz w:val="20"/>
        </w:rPr>
      </w:pPr>
      <w:r>
        <w:rPr>
          <w:sz w:val="20"/>
        </w:rPr>
        <w:t>esclusivamente ai titolari di patente di guida in corso di validità di categoria A, B e C speciale con incapacità motorie permanenti;</w:t>
      </w:r>
    </w:p>
    <w:p w:rsidR="00E415F1" w:rsidRDefault="00CF574F">
      <w:pPr>
        <w:pStyle w:val="Paragrafoelenco"/>
        <w:numPr>
          <w:ilvl w:val="0"/>
          <w:numId w:val="1"/>
        </w:numPr>
        <w:tabs>
          <w:tab w:val="left" w:pos="572"/>
          <w:tab w:val="left" w:pos="573"/>
        </w:tabs>
        <w:spacing w:before="172" w:line="247" w:lineRule="auto"/>
        <w:ind w:right="107"/>
        <w:rPr>
          <w:sz w:val="20"/>
        </w:rPr>
      </w:pPr>
      <w:r>
        <w:rPr>
          <w:sz w:val="20"/>
        </w:rPr>
        <w:t>solo per gli adattamenti e modifiche corrispondenti alle prescrizioni della Commissione Medica Locale (CML) e riportati sulla patente di guida.</w:t>
      </w:r>
    </w:p>
    <w:p w:rsidR="00E97A6C" w:rsidRDefault="00E97A6C" w:rsidP="00E97A6C">
      <w:pPr>
        <w:pStyle w:val="Paragrafoelenco"/>
        <w:tabs>
          <w:tab w:val="left" w:pos="572"/>
          <w:tab w:val="left" w:pos="573"/>
        </w:tabs>
        <w:spacing w:before="172" w:line="247" w:lineRule="auto"/>
        <w:ind w:left="572" w:right="107" w:firstLine="0"/>
        <w:rPr>
          <w:sz w:val="20"/>
        </w:rPr>
      </w:pPr>
    </w:p>
    <w:p w:rsidR="0068241D" w:rsidRDefault="00CF574F" w:rsidP="00E97A6C">
      <w:pPr>
        <w:pStyle w:val="Corpotesto"/>
        <w:spacing w:before="174" w:line="259" w:lineRule="auto"/>
        <w:ind w:left="212" w:right="104"/>
        <w:jc w:val="both"/>
      </w:pPr>
      <w:r>
        <w:t xml:space="preserve">La persona con disabilità che ha già ottenuto un contributo per l’adeguamento dell’autovettura può beneficiare di un ulteriore contributo </w:t>
      </w:r>
      <w:proofErr w:type="spellStart"/>
      <w:r>
        <w:t>purchè</w:t>
      </w:r>
      <w:proofErr w:type="spellEnd"/>
      <w:r>
        <w:t xml:space="preserve"> siano trascorsi almeno quattro anni dalla prima concessione</w:t>
      </w:r>
      <w:r>
        <w:rPr>
          <w:spacing w:val="-14"/>
        </w:rPr>
        <w:t xml:space="preserve"> </w:t>
      </w:r>
      <w:r>
        <w:t>(potrà</w:t>
      </w:r>
      <w:r>
        <w:rPr>
          <w:spacing w:val="-17"/>
        </w:rPr>
        <w:t xml:space="preserve"> </w:t>
      </w:r>
      <w:r>
        <w:t>essere</w:t>
      </w:r>
      <w:r>
        <w:rPr>
          <w:spacing w:val="-17"/>
        </w:rPr>
        <w:t xml:space="preserve"> </w:t>
      </w:r>
      <w:r>
        <w:t>presentata</w:t>
      </w:r>
      <w:r>
        <w:rPr>
          <w:spacing w:val="-17"/>
        </w:rPr>
        <w:t xml:space="preserve"> </w:t>
      </w:r>
      <w:r>
        <w:t>nuova</w:t>
      </w:r>
      <w:r>
        <w:rPr>
          <w:spacing w:val="-14"/>
        </w:rPr>
        <w:t xml:space="preserve"> </w:t>
      </w:r>
      <w:r>
        <w:t>istanza</w:t>
      </w:r>
      <w:r>
        <w:rPr>
          <w:spacing w:val="-17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contributo</w:t>
      </w:r>
      <w:r>
        <w:rPr>
          <w:spacing w:val="-18"/>
        </w:rPr>
        <w:t xml:space="preserve"> </w:t>
      </w:r>
      <w:r>
        <w:t>documentata</w:t>
      </w:r>
      <w:r>
        <w:rPr>
          <w:spacing w:val="-17"/>
        </w:rPr>
        <w:t xml:space="preserve"> </w:t>
      </w:r>
      <w:r>
        <w:t>prima</w:t>
      </w:r>
      <w:r>
        <w:rPr>
          <w:spacing w:val="-17"/>
        </w:rPr>
        <w:t xml:space="preserve"> </w:t>
      </w:r>
      <w:r>
        <w:t>dello</w:t>
      </w:r>
      <w:r>
        <w:rPr>
          <w:spacing w:val="-18"/>
        </w:rPr>
        <w:t xml:space="preserve"> </w:t>
      </w:r>
      <w:r>
        <w:t>scadere dei</w:t>
      </w:r>
      <w:r>
        <w:rPr>
          <w:spacing w:val="-10"/>
        </w:rPr>
        <w:t xml:space="preserve"> </w:t>
      </w:r>
      <w:r>
        <w:t>quattro</w:t>
      </w:r>
      <w:r>
        <w:rPr>
          <w:spacing w:val="-10"/>
        </w:rPr>
        <w:t xml:space="preserve"> </w:t>
      </w:r>
      <w:r>
        <w:t>anni</w:t>
      </w:r>
      <w:r>
        <w:rPr>
          <w:spacing w:val="-9"/>
        </w:rPr>
        <w:t xml:space="preserve"> </w:t>
      </w:r>
      <w:r>
        <w:t>solo</w:t>
      </w:r>
      <w:r>
        <w:rPr>
          <w:spacing w:val="-11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caso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veicolo</w:t>
      </w:r>
      <w:r>
        <w:rPr>
          <w:spacing w:val="-10"/>
        </w:rPr>
        <w:t xml:space="preserve"> </w:t>
      </w:r>
      <w:r>
        <w:t>modificato,</w:t>
      </w:r>
      <w:r>
        <w:rPr>
          <w:spacing w:val="-13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quale</w:t>
      </w:r>
      <w:r>
        <w:rPr>
          <w:spacing w:val="-9"/>
        </w:rPr>
        <w:t xml:space="preserve"> </w:t>
      </w:r>
      <w:r>
        <w:t>è</w:t>
      </w:r>
      <w:r>
        <w:rPr>
          <w:spacing w:val="-10"/>
        </w:rPr>
        <w:t xml:space="preserve"> </w:t>
      </w:r>
      <w:r>
        <w:t>stato</w:t>
      </w:r>
      <w:r>
        <w:rPr>
          <w:spacing w:val="-10"/>
        </w:rPr>
        <w:t xml:space="preserve"> </w:t>
      </w:r>
      <w:r>
        <w:t>concesso</w:t>
      </w:r>
      <w:r>
        <w:rPr>
          <w:spacing w:val="-10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contributo, sia stato radiato dal PRA per perdita di possesso dovuta a furto o</w:t>
      </w:r>
      <w:r>
        <w:rPr>
          <w:spacing w:val="-11"/>
        </w:rPr>
        <w:t xml:space="preserve"> </w:t>
      </w:r>
      <w:r>
        <w:t>distruzione).</w:t>
      </w:r>
    </w:p>
    <w:p w:rsidR="00E415F1" w:rsidRDefault="00E97A6C">
      <w:pPr>
        <w:pStyle w:val="Corpotesto"/>
        <w:spacing w:before="159" w:line="256" w:lineRule="auto"/>
        <w:ind w:left="212" w:right="109"/>
        <w:jc w:val="both"/>
      </w:pPr>
      <w:r>
        <w:t>La d</w:t>
      </w:r>
      <w:r w:rsidR="00CF574F">
        <w:t>omanda di contributo, redatta su apposito modulo e corredata da tutta la documentazione indicata nel modulo stesso, può essere consegnata a mano presso:</w:t>
      </w:r>
    </w:p>
    <w:p w:rsidR="00E415F1" w:rsidRDefault="00E415F1">
      <w:pPr>
        <w:pStyle w:val="Corpotesto"/>
      </w:pPr>
    </w:p>
    <w:p w:rsidR="00E415F1" w:rsidRDefault="00E415F1">
      <w:pPr>
        <w:pStyle w:val="Corpotesto"/>
        <w:spacing w:before="9"/>
        <w:rPr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2540"/>
        <w:gridCol w:w="2463"/>
        <w:gridCol w:w="2276"/>
      </w:tblGrid>
      <w:tr w:rsidR="00E415F1">
        <w:trPr>
          <w:trHeight w:val="244"/>
        </w:trPr>
        <w:tc>
          <w:tcPr>
            <w:tcW w:w="9737" w:type="dxa"/>
            <w:gridSpan w:val="4"/>
          </w:tcPr>
          <w:p w:rsidR="00E415F1" w:rsidRDefault="00CF574F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ASST di Lodi</w:t>
            </w:r>
          </w:p>
        </w:tc>
      </w:tr>
      <w:tr w:rsidR="00E415F1">
        <w:trPr>
          <w:trHeight w:val="1226"/>
        </w:trPr>
        <w:tc>
          <w:tcPr>
            <w:tcW w:w="2458" w:type="dxa"/>
          </w:tcPr>
          <w:p w:rsidR="00E415F1" w:rsidRDefault="00CF57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SEDE DI LODI</w:t>
            </w:r>
          </w:p>
        </w:tc>
        <w:tc>
          <w:tcPr>
            <w:tcW w:w="2540" w:type="dxa"/>
          </w:tcPr>
          <w:p w:rsidR="00E415F1" w:rsidRDefault="00CF574F">
            <w:pPr>
              <w:pStyle w:val="TableParagraph"/>
              <w:tabs>
                <w:tab w:val="left" w:pos="1300"/>
                <w:tab w:val="left" w:pos="1885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Segreteria</w:t>
            </w:r>
            <w:r w:rsidR="00093F2A">
              <w:rPr>
                <w:rFonts w:ascii="Times New Roman" w:hAnsi="Times New Roman"/>
                <w:sz w:val="20"/>
              </w:rPr>
              <w:t xml:space="preserve"> </w:t>
            </w:r>
            <w:r w:rsidR="00093F2A" w:rsidRPr="00093F2A">
              <w:rPr>
                <w:sz w:val="20"/>
              </w:rPr>
              <w:t>Dipartimento continuità di cura, riabilitazione e fragilità</w:t>
            </w:r>
            <w:r w:rsidR="00093F2A">
              <w:rPr>
                <w:sz w:val="20"/>
              </w:rPr>
              <w:t xml:space="preserve">, </w:t>
            </w:r>
            <w:r>
              <w:rPr>
                <w:sz w:val="20"/>
              </w:rPr>
              <w:t>Padiglione Tansini P.zzaOspitale,10</w:t>
            </w:r>
          </w:p>
          <w:p w:rsidR="00E415F1" w:rsidRDefault="00CF574F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1° piano Lodi</w:t>
            </w:r>
          </w:p>
        </w:tc>
        <w:tc>
          <w:tcPr>
            <w:tcW w:w="2463" w:type="dxa"/>
          </w:tcPr>
          <w:p w:rsidR="00E415F1" w:rsidRDefault="00CF574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Tel. 0371/374416</w:t>
            </w:r>
            <w:r w:rsidR="002C043D">
              <w:rPr>
                <w:sz w:val="20"/>
              </w:rPr>
              <w:t>-4411</w:t>
            </w:r>
          </w:p>
        </w:tc>
        <w:tc>
          <w:tcPr>
            <w:tcW w:w="2276" w:type="dxa"/>
          </w:tcPr>
          <w:p w:rsidR="00E415F1" w:rsidRDefault="00CF574F">
            <w:pPr>
              <w:pStyle w:val="TableParagraph"/>
              <w:ind w:left="163"/>
              <w:rPr>
                <w:sz w:val="20"/>
              </w:rPr>
            </w:pPr>
            <w:r>
              <w:rPr>
                <w:sz w:val="20"/>
              </w:rPr>
              <w:t>ore 9.00 –12.00</w:t>
            </w:r>
          </w:p>
          <w:p w:rsidR="00E415F1" w:rsidRDefault="00CF574F">
            <w:pPr>
              <w:pStyle w:val="TableParagraph"/>
              <w:ind w:left="163"/>
              <w:rPr>
                <w:sz w:val="20"/>
              </w:rPr>
            </w:pPr>
            <w:r>
              <w:rPr>
                <w:sz w:val="20"/>
              </w:rPr>
              <w:t>14.00-16.00</w:t>
            </w:r>
          </w:p>
        </w:tc>
      </w:tr>
      <w:tr w:rsidR="00E415F1">
        <w:trPr>
          <w:trHeight w:val="736"/>
        </w:trPr>
        <w:tc>
          <w:tcPr>
            <w:tcW w:w="2458" w:type="dxa"/>
          </w:tcPr>
          <w:p w:rsidR="00E415F1" w:rsidRDefault="00CF57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SEDEDI </w:t>
            </w:r>
            <w:r>
              <w:rPr>
                <w:w w:val="95"/>
                <w:sz w:val="20"/>
              </w:rPr>
              <w:t>CASALPUSTERLENGO</w:t>
            </w:r>
          </w:p>
        </w:tc>
        <w:tc>
          <w:tcPr>
            <w:tcW w:w="2540" w:type="dxa"/>
          </w:tcPr>
          <w:p w:rsidR="00E415F1" w:rsidRDefault="00093F2A" w:rsidP="002C043D">
            <w:pPr>
              <w:pStyle w:val="TableParagraph"/>
              <w:spacing w:before="8" w:line="244" w:lineRule="exact"/>
              <w:ind w:right="100"/>
              <w:rPr>
                <w:sz w:val="20"/>
              </w:rPr>
            </w:pPr>
            <w:r w:rsidRPr="00093F2A">
              <w:rPr>
                <w:sz w:val="20"/>
              </w:rPr>
              <w:t>Ospedale di Casalpusterlengo Via Fleming, 1</w:t>
            </w:r>
          </w:p>
        </w:tc>
        <w:tc>
          <w:tcPr>
            <w:tcW w:w="2463" w:type="dxa"/>
          </w:tcPr>
          <w:p w:rsidR="00E415F1" w:rsidRDefault="00CF574F" w:rsidP="002C043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Tel. 0377/92462</w:t>
            </w:r>
            <w:r w:rsidR="002C043D">
              <w:rPr>
                <w:sz w:val="20"/>
              </w:rPr>
              <w:t>3-4601</w:t>
            </w:r>
          </w:p>
        </w:tc>
        <w:tc>
          <w:tcPr>
            <w:tcW w:w="2276" w:type="dxa"/>
          </w:tcPr>
          <w:p w:rsidR="00E415F1" w:rsidRDefault="00CF574F">
            <w:pPr>
              <w:pStyle w:val="TableParagraph"/>
              <w:ind w:left="163"/>
              <w:rPr>
                <w:sz w:val="20"/>
              </w:rPr>
            </w:pPr>
            <w:r>
              <w:rPr>
                <w:sz w:val="20"/>
              </w:rPr>
              <w:t>ore 9.00 –12.00</w:t>
            </w:r>
          </w:p>
        </w:tc>
      </w:tr>
      <w:tr w:rsidR="00E415F1">
        <w:trPr>
          <w:trHeight w:val="974"/>
        </w:trPr>
        <w:tc>
          <w:tcPr>
            <w:tcW w:w="2458" w:type="dxa"/>
          </w:tcPr>
          <w:p w:rsidR="00E415F1" w:rsidRDefault="00CF574F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SEDE DI SANT’ANGELO LOD.NO</w:t>
            </w:r>
          </w:p>
        </w:tc>
        <w:tc>
          <w:tcPr>
            <w:tcW w:w="2540" w:type="dxa"/>
          </w:tcPr>
          <w:p w:rsidR="00E415F1" w:rsidRDefault="00CF574F">
            <w:pPr>
              <w:pStyle w:val="TableParagraph"/>
              <w:tabs>
                <w:tab w:val="left" w:pos="1676"/>
              </w:tabs>
              <w:spacing w:before="0"/>
              <w:ind w:right="100"/>
              <w:rPr>
                <w:sz w:val="20"/>
              </w:rPr>
            </w:pPr>
            <w:r>
              <w:rPr>
                <w:sz w:val="20"/>
              </w:rPr>
              <w:t>Ospedale</w:t>
            </w:r>
            <w:r>
              <w:rPr>
                <w:rFonts w:ascii="Times New Roman"/>
                <w:sz w:val="20"/>
              </w:rPr>
              <w:tab/>
            </w:r>
            <w:proofErr w:type="spellStart"/>
            <w:r>
              <w:rPr>
                <w:w w:val="95"/>
                <w:sz w:val="20"/>
              </w:rPr>
              <w:t>Delmati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Strada Provinciale,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</w:p>
          <w:p w:rsidR="00E415F1" w:rsidRDefault="00CF574F">
            <w:pPr>
              <w:pStyle w:val="TableParagraph"/>
              <w:spacing w:before="0" w:line="248" w:lineRule="exact"/>
              <w:ind w:right="477" w:firstLine="55"/>
              <w:rPr>
                <w:sz w:val="20"/>
              </w:rPr>
            </w:pPr>
            <w:r>
              <w:rPr>
                <w:sz w:val="20"/>
              </w:rPr>
              <w:t>1° piano Sant’Angelo Lod.no</w:t>
            </w:r>
          </w:p>
        </w:tc>
        <w:tc>
          <w:tcPr>
            <w:tcW w:w="2463" w:type="dxa"/>
          </w:tcPr>
          <w:p w:rsidR="00E415F1" w:rsidRDefault="00CF574F">
            <w:pPr>
              <w:pStyle w:val="TableParagraph"/>
              <w:spacing w:before="0" w:line="241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Tel</w:t>
            </w:r>
            <w:proofErr w:type="spellEnd"/>
            <w:r>
              <w:rPr>
                <w:sz w:val="20"/>
              </w:rPr>
              <w:t xml:space="preserve"> 0371/373289</w:t>
            </w:r>
          </w:p>
        </w:tc>
        <w:tc>
          <w:tcPr>
            <w:tcW w:w="2276" w:type="dxa"/>
          </w:tcPr>
          <w:p w:rsidR="00E415F1" w:rsidRDefault="00CF574F">
            <w:pPr>
              <w:pStyle w:val="TableParagraph"/>
              <w:spacing w:before="0" w:line="241" w:lineRule="exact"/>
              <w:ind w:left="108"/>
              <w:rPr>
                <w:sz w:val="20"/>
              </w:rPr>
            </w:pPr>
            <w:r>
              <w:rPr>
                <w:sz w:val="20"/>
              </w:rPr>
              <w:t>Ore 9.00-12.00</w:t>
            </w:r>
          </w:p>
        </w:tc>
      </w:tr>
    </w:tbl>
    <w:p w:rsidR="00E415F1" w:rsidRDefault="00E415F1">
      <w:pPr>
        <w:pStyle w:val="Corpotesto"/>
        <w:spacing w:before="9"/>
        <w:rPr>
          <w:sz w:val="26"/>
        </w:rPr>
      </w:pPr>
    </w:p>
    <w:p w:rsidR="0068241D" w:rsidRDefault="00CF574F">
      <w:pPr>
        <w:pStyle w:val="Corpotesto"/>
        <w:spacing w:before="100" w:line="256" w:lineRule="auto"/>
        <w:ind w:left="212" w:right="107"/>
        <w:jc w:val="both"/>
      </w:pPr>
      <w:r>
        <w:t>Oppure la domanda può essere</w:t>
      </w:r>
      <w:r w:rsidR="0068241D">
        <w:t>:</w:t>
      </w:r>
    </w:p>
    <w:p w:rsidR="00E415F1" w:rsidRDefault="00CF574F" w:rsidP="0068241D">
      <w:pPr>
        <w:pStyle w:val="Corpotesto"/>
        <w:numPr>
          <w:ilvl w:val="0"/>
          <w:numId w:val="1"/>
        </w:numPr>
        <w:spacing w:before="100" w:line="256" w:lineRule="auto"/>
        <w:ind w:right="107"/>
        <w:jc w:val="both"/>
      </w:pPr>
      <w:r>
        <w:t>spedita via posta a mezzo raccomandata RR a: ASST di Lodi - Servizio Disabilità ed Integrazione sociale - P.zza Ospitale 10 -26900 LODI</w:t>
      </w:r>
      <w:r w:rsidR="0068241D">
        <w:t xml:space="preserve">; </w:t>
      </w:r>
    </w:p>
    <w:p w:rsidR="0068241D" w:rsidRDefault="0068241D" w:rsidP="00093F2A">
      <w:pPr>
        <w:pStyle w:val="Corpotesto"/>
        <w:numPr>
          <w:ilvl w:val="0"/>
          <w:numId w:val="1"/>
        </w:numPr>
        <w:spacing w:before="100" w:line="256" w:lineRule="auto"/>
        <w:ind w:right="107"/>
        <w:jc w:val="both"/>
      </w:pPr>
      <w:r>
        <w:t xml:space="preserve">inviata tramite posta PEC all’indirizzo: </w:t>
      </w:r>
      <w:r w:rsidR="00093F2A" w:rsidRPr="00093F2A">
        <w:t>dip.continuta.cura@pec.asst-lodi.it</w:t>
      </w:r>
      <w:bookmarkStart w:id="0" w:name="_GoBack"/>
      <w:bookmarkEnd w:id="0"/>
    </w:p>
    <w:p w:rsidR="0068241D" w:rsidRDefault="0068241D">
      <w:pPr>
        <w:pStyle w:val="Corpotesto"/>
        <w:spacing w:before="100" w:line="256" w:lineRule="auto"/>
        <w:ind w:left="212" w:right="107"/>
        <w:jc w:val="both"/>
      </w:pPr>
    </w:p>
    <w:p w:rsidR="0068241D" w:rsidRDefault="0068241D">
      <w:pPr>
        <w:pStyle w:val="Corpotesto"/>
        <w:spacing w:before="100" w:line="256" w:lineRule="auto"/>
        <w:ind w:left="212" w:right="107"/>
        <w:jc w:val="both"/>
      </w:pPr>
    </w:p>
    <w:p w:rsidR="0068241D" w:rsidRDefault="0068241D">
      <w:pPr>
        <w:pStyle w:val="Corpotesto"/>
        <w:spacing w:before="100" w:line="256" w:lineRule="auto"/>
        <w:ind w:left="212" w:right="107"/>
        <w:jc w:val="both"/>
      </w:pPr>
    </w:p>
    <w:p w:rsidR="0068241D" w:rsidRDefault="0068241D">
      <w:pPr>
        <w:pStyle w:val="Corpotesto"/>
        <w:spacing w:before="100" w:line="256" w:lineRule="auto"/>
        <w:ind w:left="212" w:right="107"/>
        <w:jc w:val="both"/>
      </w:pPr>
    </w:p>
    <w:p w:rsidR="0068241D" w:rsidRDefault="0068241D">
      <w:pPr>
        <w:pStyle w:val="Corpotesto"/>
        <w:spacing w:before="100" w:line="256" w:lineRule="auto"/>
        <w:ind w:left="212" w:right="107"/>
        <w:jc w:val="both"/>
      </w:pPr>
    </w:p>
    <w:p w:rsidR="00E415F1" w:rsidRDefault="00CF574F">
      <w:pPr>
        <w:pStyle w:val="Corpotesto"/>
        <w:spacing w:before="164" w:line="259" w:lineRule="auto"/>
        <w:ind w:left="212" w:right="104"/>
        <w:jc w:val="both"/>
      </w:pPr>
      <w:r>
        <w:t xml:space="preserve">Le domande vengono accolte con un sistema a sportello, senza vincoli di scadenza dei termini di presentazione. Le stesse domande vengono valutate secondo i criteri indicati nella circolare regionale n. 26 del 5 maggio 2000. Conclusa la valutazione il Servizio competente comunica all’interessato </w:t>
      </w:r>
      <w:r w:rsidR="00B17EAD">
        <w:t>l’esito dell’istanza presentata e la invia all’ATS Milano Città Metropolitana che, in presenza della disponibilità dei fondi, eroga il contributo.</w:t>
      </w:r>
    </w:p>
    <w:p w:rsidR="00B17EAD" w:rsidRDefault="00B17EAD">
      <w:pPr>
        <w:pStyle w:val="Corpotesto"/>
        <w:spacing w:before="164" w:line="259" w:lineRule="auto"/>
        <w:ind w:left="212" w:right="104"/>
        <w:jc w:val="both"/>
      </w:pPr>
    </w:p>
    <w:p w:rsidR="0068241D" w:rsidRDefault="0068241D">
      <w:pPr>
        <w:pStyle w:val="Corpotesto"/>
        <w:spacing w:before="164" w:line="259" w:lineRule="auto"/>
        <w:ind w:left="212" w:right="104"/>
        <w:jc w:val="both"/>
      </w:pPr>
    </w:p>
    <w:p w:rsidR="00E415F1" w:rsidRDefault="00CF574F">
      <w:pPr>
        <w:pStyle w:val="Corpotesto"/>
        <w:spacing w:before="159"/>
        <w:ind w:left="212"/>
        <w:jc w:val="both"/>
      </w:pPr>
      <w:r>
        <w:t>Per ulteriori informazioni è possibile contattare: Servizio Disabilità ed Integrazione sociale</w:t>
      </w:r>
    </w:p>
    <w:p w:rsidR="00E415F1" w:rsidRDefault="00E415F1">
      <w:pPr>
        <w:pStyle w:val="Corpotesto"/>
        <w:spacing w:before="7"/>
        <w:rPr>
          <w:sz w:val="16"/>
        </w:rPr>
      </w:pPr>
    </w:p>
    <w:p w:rsidR="00E415F1" w:rsidRDefault="00CF574F">
      <w:pPr>
        <w:pStyle w:val="Corpotesto"/>
        <w:spacing w:before="99"/>
        <w:ind w:left="212"/>
      </w:pPr>
      <w:r>
        <w:t>Sede Lodi tel. 0371/374</w:t>
      </w:r>
      <w:r w:rsidR="004A3181">
        <w:t>839</w:t>
      </w:r>
    </w:p>
    <w:p w:rsidR="00E415F1" w:rsidRDefault="00CF574F">
      <w:pPr>
        <w:pStyle w:val="Corpotesto"/>
        <w:spacing w:before="19" w:line="259" w:lineRule="auto"/>
        <w:ind w:left="212" w:right="5418"/>
      </w:pPr>
      <w:r>
        <w:t>Sede di Casalpusterlengo tel. 0377/92463</w:t>
      </w:r>
      <w:r w:rsidR="004A3181">
        <w:t>9</w:t>
      </w:r>
      <w:r>
        <w:t xml:space="preserve"> Sede di Sant’Angelo Lod.no tel. 0371/373352</w:t>
      </w:r>
    </w:p>
    <w:p w:rsidR="00E415F1" w:rsidRDefault="00E415F1">
      <w:pPr>
        <w:pStyle w:val="Corpotesto"/>
        <w:spacing w:before="3"/>
        <w:rPr>
          <w:sz w:val="34"/>
        </w:rPr>
      </w:pPr>
    </w:p>
    <w:p w:rsidR="00E415F1" w:rsidRDefault="00CF574F">
      <w:pPr>
        <w:pStyle w:val="Corpotesto"/>
        <w:spacing w:before="1"/>
        <w:ind w:left="212"/>
      </w:pPr>
      <w:r>
        <w:t>Modulistica da utilizzare per la presentazione della domanda:</w:t>
      </w:r>
    </w:p>
    <w:p w:rsidR="00E415F1" w:rsidRDefault="00CF574F">
      <w:pPr>
        <w:pStyle w:val="Paragrafoelenco"/>
        <w:numPr>
          <w:ilvl w:val="1"/>
          <w:numId w:val="1"/>
        </w:numPr>
        <w:tabs>
          <w:tab w:val="left" w:pos="932"/>
          <w:tab w:val="left" w:pos="933"/>
        </w:tabs>
        <w:spacing w:before="179"/>
        <w:ind w:hanging="361"/>
        <w:rPr>
          <w:sz w:val="20"/>
        </w:rPr>
      </w:pPr>
      <w:r>
        <w:rPr>
          <w:sz w:val="20"/>
        </w:rPr>
        <w:t>modulo richiesta</w:t>
      </w:r>
      <w:r>
        <w:rPr>
          <w:spacing w:val="-1"/>
          <w:sz w:val="20"/>
        </w:rPr>
        <w:t xml:space="preserve"> </w:t>
      </w:r>
      <w:r>
        <w:rPr>
          <w:sz w:val="20"/>
        </w:rPr>
        <w:t>contributo</w:t>
      </w:r>
    </w:p>
    <w:sectPr w:rsidR="00E415F1" w:rsidSect="00E415F1">
      <w:headerReference w:type="default" r:id="rId8"/>
      <w:footerReference w:type="default" r:id="rId9"/>
      <w:pgSz w:w="11900" w:h="16840"/>
      <w:pgMar w:top="2000" w:right="1020" w:bottom="980" w:left="920" w:header="708" w:footer="7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74F" w:rsidRDefault="00CF574F" w:rsidP="00E415F1">
      <w:r>
        <w:separator/>
      </w:r>
    </w:p>
  </w:endnote>
  <w:endnote w:type="continuationSeparator" w:id="0">
    <w:p w:rsidR="00CF574F" w:rsidRDefault="00CF574F" w:rsidP="00E4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5F1" w:rsidRDefault="00093F2A">
    <w:pPr>
      <w:pStyle w:val="Corpotesto"/>
      <w:spacing w:line="14" w:lineRule="auto"/>
    </w:pPr>
    <w:r>
      <w:pict>
        <v:group id="_x0000_s1026" style="position:absolute;margin-left:55.2pt;margin-top:788.75pt;width:484.8pt;height:4.45pt;z-index:-251785216;mso-position-horizontal-relative:page;mso-position-vertical-relative:page" coordorigin="1104,15775" coordsize="9696,89">
          <v:line id="_x0000_s1028" style="position:absolute" from="1104,15805" to="10800,15805" strokecolor="#823a0a" strokeweight="3pt"/>
          <v:line id="_x0000_s1027" style="position:absolute" from="1104,15857" to="10800,15857" strokecolor="#823a0a" strokeweight=".25411mm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62.35pt;margin-top:793.45pt;width:177.2pt;height:14.25pt;z-index:-251784192;mso-position-horizontal-relative:page;mso-position-vertical-relative:page" filled="f" stroked="f">
          <v:textbox inset="0,0,0,0">
            <w:txbxContent>
              <w:p w:rsidR="00E415F1" w:rsidRDefault="00CF574F">
                <w:pPr>
                  <w:pStyle w:val="Corpotesto"/>
                  <w:spacing w:before="19"/>
                  <w:ind w:left="20"/>
                </w:pPr>
                <w:r>
                  <w:t>Aggiornamento del 16 settembre 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74F" w:rsidRDefault="00CF574F" w:rsidP="00E415F1">
      <w:r>
        <w:separator/>
      </w:r>
    </w:p>
  </w:footnote>
  <w:footnote w:type="continuationSeparator" w:id="0">
    <w:p w:rsidR="00CF574F" w:rsidRDefault="00CF574F" w:rsidP="00E41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5F1" w:rsidRDefault="00CF574F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719327</wp:posOffset>
          </wp:positionH>
          <wp:positionV relativeFrom="page">
            <wp:posOffset>449580</wp:posOffset>
          </wp:positionV>
          <wp:extent cx="3695700" cy="82905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95700" cy="829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E55B4"/>
    <w:multiLevelType w:val="hybridMultilevel"/>
    <w:tmpl w:val="0E565B8E"/>
    <w:lvl w:ilvl="0" w:tplc="AB28C83A">
      <w:numFmt w:val="bullet"/>
      <w:lvlText w:val="-"/>
      <w:lvlJc w:val="left"/>
      <w:pPr>
        <w:ind w:left="572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EDC66C9C">
      <w:numFmt w:val="bullet"/>
      <w:lvlText w:val=""/>
      <w:lvlJc w:val="left"/>
      <w:pPr>
        <w:ind w:left="932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3AC4BAC6">
      <w:numFmt w:val="bullet"/>
      <w:lvlText w:val="•"/>
      <w:lvlJc w:val="left"/>
      <w:pPr>
        <w:ind w:left="1942" w:hanging="360"/>
      </w:pPr>
      <w:rPr>
        <w:rFonts w:hint="default"/>
        <w:lang w:val="it-IT" w:eastAsia="it-IT" w:bidi="it-IT"/>
      </w:rPr>
    </w:lvl>
    <w:lvl w:ilvl="3" w:tplc="E35AA0F4">
      <w:numFmt w:val="bullet"/>
      <w:lvlText w:val="•"/>
      <w:lvlJc w:val="left"/>
      <w:pPr>
        <w:ind w:left="2944" w:hanging="360"/>
      </w:pPr>
      <w:rPr>
        <w:rFonts w:hint="default"/>
        <w:lang w:val="it-IT" w:eastAsia="it-IT" w:bidi="it-IT"/>
      </w:rPr>
    </w:lvl>
    <w:lvl w:ilvl="4" w:tplc="318C1E86">
      <w:numFmt w:val="bullet"/>
      <w:lvlText w:val="•"/>
      <w:lvlJc w:val="left"/>
      <w:pPr>
        <w:ind w:left="3946" w:hanging="360"/>
      </w:pPr>
      <w:rPr>
        <w:rFonts w:hint="default"/>
        <w:lang w:val="it-IT" w:eastAsia="it-IT" w:bidi="it-IT"/>
      </w:rPr>
    </w:lvl>
    <w:lvl w:ilvl="5" w:tplc="7B96B47A">
      <w:numFmt w:val="bullet"/>
      <w:lvlText w:val="•"/>
      <w:lvlJc w:val="left"/>
      <w:pPr>
        <w:ind w:left="4948" w:hanging="360"/>
      </w:pPr>
      <w:rPr>
        <w:rFonts w:hint="default"/>
        <w:lang w:val="it-IT" w:eastAsia="it-IT" w:bidi="it-IT"/>
      </w:rPr>
    </w:lvl>
    <w:lvl w:ilvl="6" w:tplc="5930FFD0">
      <w:numFmt w:val="bullet"/>
      <w:lvlText w:val="•"/>
      <w:lvlJc w:val="left"/>
      <w:pPr>
        <w:ind w:left="5951" w:hanging="360"/>
      </w:pPr>
      <w:rPr>
        <w:rFonts w:hint="default"/>
        <w:lang w:val="it-IT" w:eastAsia="it-IT" w:bidi="it-IT"/>
      </w:rPr>
    </w:lvl>
    <w:lvl w:ilvl="7" w:tplc="792AC88C">
      <w:numFmt w:val="bullet"/>
      <w:lvlText w:val="•"/>
      <w:lvlJc w:val="left"/>
      <w:pPr>
        <w:ind w:left="6953" w:hanging="360"/>
      </w:pPr>
      <w:rPr>
        <w:rFonts w:hint="default"/>
        <w:lang w:val="it-IT" w:eastAsia="it-IT" w:bidi="it-IT"/>
      </w:rPr>
    </w:lvl>
    <w:lvl w:ilvl="8" w:tplc="49E42744">
      <w:numFmt w:val="bullet"/>
      <w:lvlText w:val="•"/>
      <w:lvlJc w:val="left"/>
      <w:pPr>
        <w:ind w:left="7955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415F1"/>
    <w:rsid w:val="00093F2A"/>
    <w:rsid w:val="002C043D"/>
    <w:rsid w:val="003E361D"/>
    <w:rsid w:val="004A3181"/>
    <w:rsid w:val="0068241D"/>
    <w:rsid w:val="007D2773"/>
    <w:rsid w:val="00997F2A"/>
    <w:rsid w:val="00B17EAD"/>
    <w:rsid w:val="00CF574F"/>
    <w:rsid w:val="00E415F1"/>
    <w:rsid w:val="00E9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415F1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15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415F1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E415F1"/>
    <w:pPr>
      <w:spacing w:before="20"/>
      <w:ind w:left="528" w:right="424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E415F1"/>
    <w:pPr>
      <w:spacing w:before="180"/>
      <w:ind w:left="932" w:hanging="361"/>
    </w:pPr>
  </w:style>
  <w:style w:type="paragraph" w:customStyle="1" w:styleId="TableParagraph">
    <w:name w:val="Table Paragraph"/>
    <w:basedOn w:val="Normale"/>
    <w:uiPriority w:val="1"/>
    <w:qFormat/>
    <w:rsid w:val="00E415F1"/>
    <w:pPr>
      <w:spacing w:before="2"/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4A31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3181"/>
    <w:rPr>
      <w:rFonts w:ascii="Century Gothic" w:eastAsia="Century Gothic" w:hAnsi="Century Gothic" w:cs="Century Gothic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A31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3181"/>
    <w:rPr>
      <w:rFonts w:ascii="Century Gothic" w:eastAsia="Century Gothic" w:hAnsi="Century Gothic" w:cs="Century Gothic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422</Words>
  <Characters>2411</Characters>
  <Application>Microsoft Office Word</Application>
  <DocSecurity>0</DocSecurity>
  <Lines>20</Lines>
  <Paragraphs>5</Paragraphs>
  <ScaleCrop>false</ScaleCrop>
  <Company>Olidata S.p.A.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informativa 104</dc:title>
  <dc:creator>zitelli_a</dc:creator>
  <cp:lastModifiedBy>Benedetta Brusati</cp:lastModifiedBy>
  <cp:revision>10</cp:revision>
  <dcterms:created xsi:type="dcterms:W3CDTF">2020-01-31T09:33:00Z</dcterms:created>
  <dcterms:modified xsi:type="dcterms:W3CDTF">2023-09-20T12:08:00Z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2020-01-31T00:00:00Z</vt:filetime>
  </property>
</Properties>
</file>